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7096" w14:textId="77777777" w:rsidR="00AE1B4D" w:rsidRDefault="00000000">
      <w:pPr>
        <w:pStyle w:val="1"/>
        <w:spacing w:line="560" w:lineRule="exact"/>
        <w:rPr>
          <w:rFonts w:ascii="仿宋_GB2312" w:eastAsia="仿宋_GB2312" w:hAnsi="仿宋"/>
          <w:bCs w:val="0"/>
          <w:kern w:val="2"/>
          <w:sz w:val="28"/>
          <w:szCs w:val="28"/>
        </w:rPr>
      </w:pPr>
      <w:r>
        <w:rPr>
          <w:rFonts w:ascii="仿宋_GB2312" w:eastAsia="仿宋_GB2312" w:hAnsi="仿宋" w:hint="eastAsia"/>
          <w:bCs w:val="0"/>
          <w:kern w:val="2"/>
          <w:sz w:val="28"/>
          <w:szCs w:val="28"/>
        </w:rPr>
        <w:t>附件1：</w:t>
      </w:r>
    </w:p>
    <w:p w14:paraId="7FC0E8FB" w14:textId="77777777" w:rsidR="00AE1B4D" w:rsidRDefault="00000000">
      <w:pPr>
        <w:pStyle w:val="1"/>
        <w:spacing w:line="560" w:lineRule="exact"/>
        <w:jc w:val="center"/>
        <w:rPr>
          <w:rFonts w:ascii="黑体" w:eastAsia="黑体" w:hAnsi="黑体"/>
          <w:b w:val="0"/>
          <w:bCs w:val="0"/>
          <w:sz w:val="36"/>
          <w:szCs w:val="36"/>
        </w:rPr>
      </w:pPr>
      <w:r>
        <w:rPr>
          <w:rFonts w:ascii="黑体" w:eastAsia="黑体" w:hAnsi="黑体" w:hint="eastAsia"/>
          <w:b w:val="0"/>
          <w:bCs w:val="0"/>
          <w:sz w:val="36"/>
          <w:szCs w:val="36"/>
        </w:rPr>
        <w:t>山东软科学优秀科技成果奖提名说明</w:t>
      </w:r>
    </w:p>
    <w:p w14:paraId="26B6D1C2"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为努力提升各级各类智库支撑党委和政府决策咨询服务水平，引导全省智库研究力量不断提升决策咨询服务能力，全力聚焦全省经济、社会等领域的重大决策咨询需求，全力促进全省高质量发展决策科学化、制度化建设，着力支撑山东省创新驱动发展战略和创新型省份建设的顺利实施，</w:t>
      </w:r>
      <w:r>
        <w:rPr>
          <w:rFonts w:ascii="仿宋_GB2312" w:eastAsia="仿宋_GB2312" w:hint="eastAsia"/>
          <w:sz w:val="28"/>
          <w:szCs w:val="28"/>
        </w:rPr>
        <w:t>更有力的调动广大软科学工作者的积极性，促进全省软科学研究事业的发展，</w:t>
      </w:r>
      <w:r>
        <w:rPr>
          <w:rFonts w:ascii="仿宋_GB2312" w:eastAsia="仿宋_GB2312" w:hAnsi="仿宋" w:hint="eastAsia"/>
          <w:sz w:val="28"/>
          <w:szCs w:val="28"/>
        </w:rPr>
        <w:t>从2020年起组织评审“山东软科学优秀科技成果奖”。现对该奖项的提名评审工作说明如下：</w:t>
      </w:r>
    </w:p>
    <w:p w14:paraId="4E99BA98" w14:textId="77777777" w:rsidR="00AE1B4D" w:rsidRDefault="00000000">
      <w:pPr>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一、奖励范围及对象</w:t>
      </w:r>
    </w:p>
    <w:p w14:paraId="7A983F1E"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山东软科学优秀科技成果奖”项目是指对国民经济社会，尤其是基于科学学的思想、理论、方法、模型与技术手段等所进行的具有创造性和重大贡献的决策咨询研究成果，如发展战略、产业发展、政策研究、规划设计，尤其是科技战略、创新政策以及涉及国计民生的可行性论证、建设方案论证、总体绩效评估等软科学成果。通过上述决策咨询成果应用，有效支撑了我省经济、社会发展重大决策部署，提升了服务省委、省府决策咨询服务能力，形成了若干有重大决策影响力的决策咨询研究报告成果，为我省创新驱动、新旧动能转换、高质量发展提供了强有力的智库支撑，取得了显著的社会效益和经济效益。</w:t>
      </w:r>
    </w:p>
    <w:p w14:paraId="3DBA634D" w14:textId="77777777" w:rsidR="00AE1B4D" w:rsidRDefault="00000000">
      <w:pPr>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二、提名项目应当具备的条件</w:t>
      </w:r>
    </w:p>
    <w:p w14:paraId="32804F20"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山东软科学优秀科技成果奖项目应当同时具备以下条件：</w:t>
      </w:r>
    </w:p>
    <w:p w14:paraId="7F684368"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1、成果完成单位：应为山东省内的高校、科研院所、企事业单</w:t>
      </w:r>
      <w:r>
        <w:rPr>
          <w:rFonts w:ascii="仿宋_GB2312" w:eastAsia="仿宋_GB2312" w:hAnsi="仿宋" w:hint="eastAsia"/>
          <w:sz w:val="28"/>
          <w:szCs w:val="28"/>
        </w:rPr>
        <w:lastRenderedPageBreak/>
        <w:t>位和社会组织（学会、协会、研究会）、民办非企（智库类）等单位，省委宣传部试点建设的智库单位以及各市认定的智库建设单位。</w:t>
      </w:r>
    </w:p>
    <w:p w14:paraId="5DEEE33E"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成果创新性：通过新思想、新观念、新理论等科学思想理论运用，提出了适合我省经济社会发展的首创性的战略思路、发展理念、决策建议等，形成了重大理论创新的软科学理论研究成果；通过新模型、新技术、新方法等科学技术方法运用，围绕政治、经济、社会、生态、文化、科技、教育以及党的建设，在实证基础上提出了具有可操作性的体制改革、战略布局、产业规划、政策设计、重大工程、科技教育等，形成了重大方法创新的软科学应用研究成果；通过对科学学（软科学）本身研究，提出了应用于软科学事业发展的新思想、新理论、新模型、新方法等重大学术贡献的研究成果。</w:t>
      </w:r>
    </w:p>
    <w:p w14:paraId="3090A21B"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3、决策咨询影响力显著：山东软科学优秀科技成果奖项目的成果</w:t>
      </w:r>
      <w:r>
        <w:rPr>
          <w:rFonts w:ascii="仿宋_GB2312" w:eastAsia="仿宋_GB2312" w:hAnsi="仿宋" w:hint="eastAsia"/>
          <w:bCs/>
          <w:sz w:val="28"/>
          <w:szCs w:val="28"/>
        </w:rPr>
        <w:t>需</w:t>
      </w:r>
      <w:r>
        <w:rPr>
          <w:rFonts w:ascii="仿宋_GB2312" w:eastAsia="仿宋_GB2312" w:hAnsi="仿宋" w:hint="eastAsia"/>
          <w:sz w:val="28"/>
          <w:szCs w:val="28"/>
        </w:rPr>
        <w:t>具有较高的科学性、先进性、可操作性，获得了相关决策咨询部门、单位的高度认可，在服务党委、政府决策咨询工作中切实得到了应用并取得较好的成效，至少在省内产生了较大的决策咨询影响力，有效促进了我省经济社会的高质量发展。</w:t>
      </w:r>
    </w:p>
    <w:p w14:paraId="37A7C4D2" w14:textId="77777777" w:rsidR="00AE1B4D" w:rsidRDefault="00000000">
      <w:pPr>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三、山东软科学优秀科技成果奖项目提名材料的总体要求</w:t>
      </w:r>
    </w:p>
    <w:p w14:paraId="3A366C0E"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山东软科学优秀科技成果奖项目提名材料应当符合以下四个方面的要求：</w:t>
      </w:r>
    </w:p>
    <w:p w14:paraId="54DC1EAA"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山东软科学优秀科技成果奖项目的科学性。即山东软科学优秀科技成果奖项目是面向全省经济、社会发展的决策咨询研究成果，主要涉及科学学、管理学、教育学、经济学、社会学等学科体系。山东软科学优秀科技成果奖项目的成果必须具有较高的科学性、先进性，有相关研究领域的理论、方法支撑并提出了创造性的研究成果（建立</w:t>
      </w:r>
      <w:r>
        <w:rPr>
          <w:rFonts w:ascii="仿宋_GB2312" w:eastAsia="仿宋_GB2312" w:hAnsi="仿宋" w:hint="eastAsia"/>
          <w:sz w:val="28"/>
          <w:szCs w:val="28"/>
        </w:rPr>
        <w:lastRenderedPageBreak/>
        <w:t>或改进了理论框架、模型方法、技术手段）,项目成果通过了省级以上学会、研究会或协会验收（有成果先进性、科学性的界定），部分成果以论文、著作和公开发布的研究报告等方式发表、发布。</w:t>
      </w:r>
    </w:p>
    <w:p w14:paraId="1B9147D6"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山东软科学优秀科技成果奖项目的体系性。即山东软科学优秀科技成果奖项目研究具有较高的体系性，有明确的研究目的、研究问题；数据可靠的发展现状、突出问题；科学合理的理论诠释、比较分析；科学严谨的解决方案和政策建议等。</w:t>
      </w:r>
    </w:p>
    <w:p w14:paraId="2F7D9BAF"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山东软科学优秀科技成果奖项目的创新性。即山东软科学优秀科技成果奖项目成果具有较高的原创性、首创性，主要包括在全省经济社会发展的思想、观念和理论等方面有重大突破、较大创新，如在国家级主流权威期刊、媒体（智库媒体）、山东省主流权威期刊、媒体（智库媒体）发表。在全省经济社会发展的规划、政策、工程、评估、立法等方面首次采用了新模型、新技术、新方法，极大提升了决策咨询工作的前瞻性、科学性、可操作性。在全省经济社会发展的重大工程、重大任务、重大计划中，以科学实证方式提出了首创的创新实践新模式、新体制、新机制并获得了市级党委、政府以及相关单位部门以上的认可与推广。</w:t>
      </w:r>
    </w:p>
    <w:p w14:paraId="00CA523C"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4、山东软科学优秀科技成果奖项目的实效性。山东软科学优秀科技成果奖项目首先是在山东省内得到应用，必须是我省各级党委、政府获得采纳/采用并予以实施，经工作反馈成效较好的决策咨询成果。如项目的需求来源一般是聚焦党委、政府战略部署、决策咨询需求，通过项目下达、协议委托、工作函请等方式，研究成果直接或间接得到应用，较好的解决了我省经济社会发展过程中的重大需求、重大问题，获得了党委、政府以及相关单位部门的好评。</w:t>
      </w:r>
    </w:p>
    <w:p w14:paraId="6CC16A1D" w14:textId="77777777" w:rsidR="00AE1B4D" w:rsidRDefault="00000000">
      <w:pPr>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lastRenderedPageBreak/>
        <w:t>四、科技成果附件材料要求</w:t>
      </w:r>
    </w:p>
    <w:p w14:paraId="5310BBB8"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名书提供的附件主要应包括：由党委、政府或第三方出具的与山东软科学优秀科技成果奖申报内容相关，并能证明项目创新性和决策咨询影响力的证明材料，如近年来获得党委、政府相关领导肯定性批示、相关部门表扬信、工作证明（采纳证明）；近年来党委、政府的决策咨询项目计划书、委托任务书、调研邀请函、政策预研或起草委托函；项目研究成果发表的论文、著作以及公开发布的研究报告，或在党报等市级以上主流报刊（如人民日报、新华网、科技日报、光明日报、大众日报等理论版）发表的论文；及其他相关证明材料。</w:t>
      </w:r>
    </w:p>
    <w:p w14:paraId="43FE577D" w14:textId="77777777" w:rsidR="00AE1B4D" w:rsidRDefault="00000000">
      <w:pPr>
        <w:spacing w:line="56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五、关于论文著作的查重验证要求</w:t>
      </w:r>
    </w:p>
    <w:p w14:paraId="0F6F217E"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1、著作类成果验证</w:t>
      </w:r>
    </w:p>
    <w:p w14:paraId="35649266"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提名书审核通过后，著作类成果须在国家新闻出版广电总局（http://www.sapprft.gov.cn/utils/cip_capub.shtml）做CIP核字号验证，验证得到的网页打印出来，报送书面材料时一并上报。</w:t>
      </w:r>
    </w:p>
    <w:p w14:paraId="6E5132A9"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2、成果重复率检测</w:t>
      </w:r>
    </w:p>
    <w:p w14:paraId="3C1174E8" w14:textId="77777777"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申报成果（论文）在中文核心期刊、中文社会科学引文索引（CSSCI）来源期刊、中国科技核心期刊、中国人文社会科学核心期刊、中国人文社科学报核心期刊、中国核心期刊遴选数据库发表的不需要查重。以其它刊物发表的论文或者是课题研究报告等申报的，必须由山东软科学研究会指定机构出具查重检测报告。</w:t>
      </w:r>
    </w:p>
    <w:p w14:paraId="04BEB756" w14:textId="6F10CD2D" w:rsidR="00AE1B4D" w:rsidRDefault="00000000">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文章重复率不得超过20%，著作和课题研究报告重复率不得超过30%，超过规定比例的不得申报。</w:t>
      </w:r>
      <w:r w:rsidR="00043022">
        <w:rPr>
          <w:rFonts w:ascii="仿宋_GB2312" w:eastAsia="仿宋_GB2312" w:hAnsi="仿宋" w:hint="eastAsia"/>
          <w:sz w:val="28"/>
          <w:szCs w:val="28"/>
        </w:rPr>
        <w:t>查</w:t>
      </w:r>
      <w:r>
        <w:rPr>
          <w:rFonts w:ascii="仿宋_GB2312" w:eastAsia="仿宋_GB2312" w:hAnsi="仿宋" w:hint="eastAsia"/>
          <w:sz w:val="28"/>
          <w:szCs w:val="28"/>
        </w:rPr>
        <w:t>重方式方法的说明详见附件3。</w:t>
      </w:r>
    </w:p>
    <w:sectPr w:rsidR="00AE1B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M4Y2QzYTEzMmFmYzMwN2I5Y2YwYjgwNzQyNTA1ZGYifQ=="/>
  </w:docVars>
  <w:rsids>
    <w:rsidRoot w:val="00123E92"/>
    <w:rsid w:val="00020BAA"/>
    <w:rsid w:val="000402EF"/>
    <w:rsid w:val="00043022"/>
    <w:rsid w:val="000458AC"/>
    <w:rsid w:val="00054A65"/>
    <w:rsid w:val="00061C1A"/>
    <w:rsid w:val="000B049D"/>
    <w:rsid w:val="000B6C5A"/>
    <w:rsid w:val="00123E92"/>
    <w:rsid w:val="001D08D8"/>
    <w:rsid w:val="001D56B4"/>
    <w:rsid w:val="00257EA5"/>
    <w:rsid w:val="0030640F"/>
    <w:rsid w:val="003145D0"/>
    <w:rsid w:val="00315B40"/>
    <w:rsid w:val="0031768D"/>
    <w:rsid w:val="0032076D"/>
    <w:rsid w:val="00322538"/>
    <w:rsid w:val="00353690"/>
    <w:rsid w:val="00382B31"/>
    <w:rsid w:val="003A0099"/>
    <w:rsid w:val="003E2C24"/>
    <w:rsid w:val="004144A3"/>
    <w:rsid w:val="00420FDF"/>
    <w:rsid w:val="00445506"/>
    <w:rsid w:val="00464E23"/>
    <w:rsid w:val="00495A30"/>
    <w:rsid w:val="004F3B12"/>
    <w:rsid w:val="0054661D"/>
    <w:rsid w:val="005F09F8"/>
    <w:rsid w:val="006130A6"/>
    <w:rsid w:val="00670D3F"/>
    <w:rsid w:val="006754B2"/>
    <w:rsid w:val="00684D22"/>
    <w:rsid w:val="006F3176"/>
    <w:rsid w:val="007230FB"/>
    <w:rsid w:val="00773B00"/>
    <w:rsid w:val="007A25E9"/>
    <w:rsid w:val="007C3C1A"/>
    <w:rsid w:val="007E63CC"/>
    <w:rsid w:val="008254B1"/>
    <w:rsid w:val="00855B47"/>
    <w:rsid w:val="008F7C55"/>
    <w:rsid w:val="009264FD"/>
    <w:rsid w:val="00956A88"/>
    <w:rsid w:val="009C1DB9"/>
    <w:rsid w:val="009F7FE8"/>
    <w:rsid w:val="00A14056"/>
    <w:rsid w:val="00AE1B4D"/>
    <w:rsid w:val="00B0758E"/>
    <w:rsid w:val="00B2401B"/>
    <w:rsid w:val="00B568DD"/>
    <w:rsid w:val="00B6768B"/>
    <w:rsid w:val="00B72EA9"/>
    <w:rsid w:val="00B758CF"/>
    <w:rsid w:val="00BB0FC4"/>
    <w:rsid w:val="00BC3207"/>
    <w:rsid w:val="00BC6E7B"/>
    <w:rsid w:val="00BF4039"/>
    <w:rsid w:val="00C12731"/>
    <w:rsid w:val="00C22ED5"/>
    <w:rsid w:val="00C475E7"/>
    <w:rsid w:val="00C56381"/>
    <w:rsid w:val="00C859C2"/>
    <w:rsid w:val="00C96AA4"/>
    <w:rsid w:val="00CA77D9"/>
    <w:rsid w:val="00CE3124"/>
    <w:rsid w:val="00D259C5"/>
    <w:rsid w:val="00D55AC2"/>
    <w:rsid w:val="00D7777C"/>
    <w:rsid w:val="00DA1042"/>
    <w:rsid w:val="00DA1EE4"/>
    <w:rsid w:val="00DA2481"/>
    <w:rsid w:val="00E1661D"/>
    <w:rsid w:val="00E25D1F"/>
    <w:rsid w:val="00E35CCB"/>
    <w:rsid w:val="00E8456E"/>
    <w:rsid w:val="00E85D36"/>
    <w:rsid w:val="00EC785F"/>
    <w:rsid w:val="00F310F2"/>
    <w:rsid w:val="00FA5628"/>
    <w:rsid w:val="00FF6BFB"/>
    <w:rsid w:val="11BE7F39"/>
    <w:rsid w:val="155B0828"/>
    <w:rsid w:val="19BA3D31"/>
    <w:rsid w:val="5B915D81"/>
    <w:rsid w:val="5B9C05C3"/>
    <w:rsid w:val="5C470FC8"/>
    <w:rsid w:val="75A5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49F5"/>
  <w15:docId w15:val="{EFAA4B12-6CB9-4B67-AD14-31B20FB0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360" w:lineRule="auto"/>
      <w:ind w:firstLineChars="200" w:firstLine="448"/>
    </w:pPr>
    <w:rPr>
      <w:rFonts w:ascii="宋体" w:hAnsi="宋体"/>
      <w:spacing w:val="-8"/>
      <w:kern w:val="0"/>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lang w:bidi="lo-LA"/>
    </w:rPr>
  </w:style>
  <w:style w:type="character" w:styleId="aa">
    <w:name w:val="Hyperlink"/>
    <w:basedOn w:val="a0"/>
    <w:uiPriority w:val="99"/>
    <w:semiHidden/>
    <w:unhideWhenUsed/>
    <w:qFormat/>
    <w:rPr>
      <w:color w:val="0000FF"/>
      <w:u w:val="single"/>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8">
    <w:name w:val="页眉 字符"/>
    <w:basedOn w:val="a0"/>
    <w:link w:val="a7"/>
    <w:uiPriority w:val="99"/>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 w:type="character" w:customStyle="1" w:styleId="a4">
    <w:name w:val="正文文本缩进 字符"/>
    <w:basedOn w:val="a0"/>
    <w:link w:val="a3"/>
    <w:qFormat/>
    <w:rPr>
      <w:rFonts w:ascii="宋体" w:eastAsia="宋体" w:hAnsi="宋体" w:cs="Times New Roman"/>
      <w:spacing w:val="-8"/>
      <w:sz w:val="24"/>
      <w:szCs w:val="24"/>
    </w:rPr>
  </w:style>
  <w:style w:type="paragraph" w:customStyle="1" w:styleId="11">
    <w:name w:val="修订1"/>
    <w:hidden/>
    <w:uiPriority w:val="99"/>
    <w:semiHidden/>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 婷</cp:lastModifiedBy>
  <cp:revision>39</cp:revision>
  <dcterms:created xsi:type="dcterms:W3CDTF">2019-02-11T06:56:00Z</dcterms:created>
  <dcterms:modified xsi:type="dcterms:W3CDTF">2022-11-02T02:50:00Z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5BC16D179BCA4466B5F0865697791D2D</vt:lpwstr>
  </property>
</Properties>
</file>